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附表1 曲靖师范学院2022-2023学年第二学期课程准入审定结果</w:t>
      </w:r>
    </w:p>
    <w:bookmarkEnd w:id="0"/>
    <w:tbl>
      <w:tblPr>
        <w:tblStyle w:val="2"/>
        <w:tblW w:w="52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066"/>
        <w:gridCol w:w="965"/>
        <w:gridCol w:w="1082"/>
        <w:gridCol w:w="1414"/>
        <w:gridCol w:w="2767"/>
        <w:gridCol w:w="856"/>
        <w:gridCol w:w="1475"/>
        <w:gridCol w:w="1182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开课单位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课程编码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法律与公共管理学院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101230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郜翠平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030426131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文献检索与论文写作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王丽苹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031315413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传质与分离课程设计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100902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朱丽苹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031315413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传质与分离课程设计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031326048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日用化学品配方及实验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101037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021315121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化学综合实验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101037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841327132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有机合成及波谱分析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荣茜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011326240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能源化学前沿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赵玉祥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031326048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日用化学品配方及实验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101182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031316430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药用植物与生药学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101189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031326048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日用化学品配方及实验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101190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杜润香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021315021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化学综合实验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101190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杜润香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031315020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化学专业英语及科技论文写作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101190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杜润香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031315120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化学专业英语及科技论文写作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101190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杜润香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021315220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化学专业英语及科技论文写作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101190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杜润香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031326439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制药工程专业英语及科技论文写作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101204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031326048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日用化学品配方及实验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031315424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制药工程综合实验（2）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031315323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化工专业综合实验(2)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041326234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有机合成及波谱分析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化学与环境科学学院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031315423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制药工程综合实验（1）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翟应增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032113210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小学跨学科教学论（语文）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100578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李亚洲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032126416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学前教育政策法规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100578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李亚洲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032126115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学前教育政策法规与师德教育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100578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李亚洲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021210111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教育学（教资考试）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032113209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小学课程设计与评价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100927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032113206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小学生心理健康教育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李仲宇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032126402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教育学原理专题研究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李仲宇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032115108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儿童行为观察与分析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李仲宇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012114122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教育学概论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姜纪垒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012114311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姜纪垒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032115215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小学综合实践活动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100149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郭颖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010719002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会计职业道德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100151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潘孝军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030715403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100152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030715407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民族经济学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刘卿君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030715405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刘卿君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0307261406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资源与环境经济学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100759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020714304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商业数据分析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010615001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中国美术史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010614101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设计史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030615120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视传设计考察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030615121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品牌形象设计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030617129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插画创作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830627001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行草创作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010615307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楷书临摹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030627326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行草创作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810615014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楷书临摹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820615311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行书临摹1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820616003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行书临摹2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020616303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行书临摹2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010615308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行书临摹1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100236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沈乾芳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030226226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曲靖地方历史文化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100770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何艳丽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940226036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识字教学专题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030214401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语言教学法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101045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030215212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101045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040226227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先秦史研究专题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桂宝丽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030215212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030215207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中国现当代史（1）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101233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030215209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世界现当代史（1）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101233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030226212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文献检索与论文写作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101236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黄卜棣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030226135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训诂学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101236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黄卜棣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840227433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古注阅读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100454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刘潮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021626034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植物生理生化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100454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刘潮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031615007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011614202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基础化学2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代冬琴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021615004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代冬琴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031615007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代冬琴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811623003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真菌探秘——带你走进未知世界（专题讲座）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新增课程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代冬琴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011614002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101018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代冬琴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031626033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植物生产学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031626009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人体及动物生理学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031615401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食品毒理学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徐启贺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031626403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食品安全监督管理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徐启贺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031615208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食品工厂设计与环境保护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031626214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食品感官鉴评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马昕莹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031613102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中学生物学课程标准与教材分析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生物资源与食品工程学院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300273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杨迪迪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011614202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基础化学2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011511003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大学体育3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831516011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011514001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运动解剖学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021515023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体育旅游概论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021515002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011514002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031515006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031516011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体育俱乐部经营与管理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021527002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主项训练理论与实践模块2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021527001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主项训练理论与实践模块1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011514005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田径（2）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011514004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田径（1）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031515013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体育俱乐部经营与管理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031527001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体育管理学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100344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010326223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100402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范跃萍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030315319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英语文学导论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100407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李娅静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030315409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学术论文写作与研究方法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100778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010326223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440227321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新媒体策划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蒙睿华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020826812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UI界面设计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包娜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030011004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100230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030826413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中外新闻传播史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100235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杨锐玲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040826421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短视频设计与制作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100926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郑春丽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030815305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酒店客户管理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100953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高庆彦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020815107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植物地理学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100953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高庆彦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020814104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100976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施荣连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010814302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100979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许路艳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030826206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100980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33313002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合作学习与班级管理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100980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020826603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030815213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乡（镇）村规划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张皓楠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030826205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3S技术应用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张皓楠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030826118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地理文献检索与论文写作方法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张皓楠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030814107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遥感概论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101194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0108143010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英语听说读写（4）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030816312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100286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021215115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信号与系统实验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100304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姬忠涛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021215218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近代物理实验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100719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曾秀花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031215123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011215164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电路与模拟电子技术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101187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徐旺琼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011214002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大学物理B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021215218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近代物理实验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011214002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大学物理B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021215220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热力学与物理统计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031226226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量子力学解题指导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俞效龄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021213201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中学物理教学活动与课程教学论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021215122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MATLAB程序设计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101234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021215220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热力学与物理统计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100618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杨华芬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031415502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数据挖掘与应用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黄俭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031426519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信息安全基础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黄俭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021426502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Hadoop大数据技术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100626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代余彪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031426403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移动互联终端软件开发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100628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杜常青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031426512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图像处理和识别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100632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李红林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031413002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中学信息技术教材分析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100634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董婧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031426511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自然语言处理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100901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031426506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数据可视化分析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031426505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爬虫技术和大数据分析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谢晓娟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033215007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王兴冲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033226106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工程造价案例分析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开新课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同意准入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383" w:right="1440" w:bottom="139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GJhYWU4ZjE2NzI1NzJjNDkzZGEwNjQ4MGVmZDkifQ=="/>
  </w:docVars>
  <w:rsids>
    <w:rsidRoot w:val="11E366FF"/>
    <w:rsid w:val="11E3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4451</Words>
  <Characters>6800</Characters>
  <Lines>0</Lines>
  <Paragraphs>0</Paragraphs>
  <TotalTime>0</TotalTime>
  <ScaleCrop>false</ScaleCrop>
  <LinksUpToDate>false</LinksUpToDate>
  <CharactersWithSpaces>6801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2022-12-23T07:00:00Z</dcterms:created>
  <dc:creator>hp</dc:creator>
  <cp:lastModifiedBy>hp</cp:lastModifiedBy>
  <dcterms:modified xsi:type="dcterms:W3CDTF">2022-12-23T07:00:25Z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BB2E8F5D6FFF43B8924B64F2917242C9</vt:lpwstr>
  </property>
</Properties>
</file>